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A" w:rsidRPr="00121D3E" w:rsidRDefault="00C86240" w:rsidP="00C86240">
      <w:pPr>
        <w:spacing w:after="0"/>
        <w:rPr>
          <w:rFonts w:ascii="Comic Sans MS" w:hAnsi="Comic Sans MS"/>
          <w:b/>
          <w:sz w:val="18"/>
          <w:szCs w:val="18"/>
        </w:rPr>
      </w:pPr>
      <w:r w:rsidRPr="00121D3E">
        <w:rPr>
          <w:rFonts w:ascii="Comic Sans MS" w:hAnsi="Comic Sans MS"/>
          <w:b/>
          <w:sz w:val="18"/>
          <w:szCs w:val="18"/>
        </w:rPr>
        <w:t>Immunology</w:t>
      </w:r>
    </w:p>
    <w:p w:rsidR="00C86240" w:rsidRPr="00121D3E" w:rsidRDefault="00C86240" w:rsidP="00C86240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18"/>
          <w:szCs w:val="18"/>
        </w:rPr>
      </w:pPr>
      <w:r w:rsidRPr="00121D3E">
        <w:rPr>
          <w:rFonts w:ascii="Comic Sans MS" w:hAnsi="Comic Sans MS"/>
          <w:b/>
          <w:sz w:val="18"/>
          <w:szCs w:val="18"/>
        </w:rPr>
        <w:t>Study Guide for Exam 2</w:t>
      </w:r>
    </w:p>
    <w:p w:rsidR="00C86240" w:rsidRPr="00121D3E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 xml:space="preserve">Review all </w:t>
      </w:r>
      <w:proofErr w:type="spellStart"/>
      <w:r w:rsidRPr="00121D3E">
        <w:rPr>
          <w:rFonts w:ascii="Comic Sans MS" w:hAnsi="Comic Sans MS"/>
          <w:sz w:val="18"/>
          <w:szCs w:val="18"/>
        </w:rPr>
        <w:t>Powerpoints</w:t>
      </w:r>
      <w:proofErr w:type="spellEnd"/>
    </w:p>
    <w:p w:rsidR="00C86240" w:rsidRPr="00121D3E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Review all chapters, review questions at the end of chapters</w:t>
      </w:r>
    </w:p>
    <w:p w:rsidR="00C86240" w:rsidRPr="00121D3E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Regarding antibodies, are heavy and light chain genes on the same chromosome?</w:t>
      </w:r>
      <w:r w:rsidR="000868BC" w:rsidRPr="00121D3E">
        <w:rPr>
          <w:rFonts w:ascii="Comic Sans MS" w:hAnsi="Comic Sans MS"/>
          <w:sz w:val="18"/>
          <w:szCs w:val="18"/>
        </w:rPr>
        <w:t xml:space="preserve"> VJ segment on light chain codes for variable region (rearranges second), VDJ on heavy chain codes for variable region (rearranges first); </w:t>
      </w:r>
    </w:p>
    <w:p w:rsidR="00C86240" w:rsidRPr="00121D3E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 xml:space="preserve">Review B cell development, at what stages do you find gene rearrangement?  Expression of </w:t>
      </w:r>
      <w:proofErr w:type="spellStart"/>
      <w:r w:rsidRPr="00121D3E">
        <w:rPr>
          <w:rFonts w:ascii="Comic Sans MS" w:hAnsi="Comic Sans MS"/>
          <w:sz w:val="18"/>
          <w:szCs w:val="18"/>
        </w:rPr>
        <w:t>IgM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?  Expression of </w:t>
      </w:r>
      <w:proofErr w:type="spellStart"/>
      <w:r w:rsidRPr="00121D3E">
        <w:rPr>
          <w:rFonts w:ascii="Comic Sans MS" w:hAnsi="Comic Sans MS"/>
          <w:sz w:val="18"/>
          <w:szCs w:val="18"/>
        </w:rPr>
        <w:t>IgD</w:t>
      </w:r>
      <w:proofErr w:type="spellEnd"/>
      <w:r w:rsidRPr="00121D3E">
        <w:rPr>
          <w:rFonts w:ascii="Comic Sans MS" w:hAnsi="Comic Sans MS"/>
          <w:sz w:val="18"/>
          <w:szCs w:val="18"/>
        </w:rPr>
        <w:t>?  Class switching?</w:t>
      </w:r>
      <w:r w:rsidR="00460616" w:rsidRPr="00121D3E">
        <w:rPr>
          <w:rFonts w:ascii="Comic Sans MS" w:hAnsi="Comic Sans MS"/>
          <w:sz w:val="18"/>
          <w:szCs w:val="18"/>
        </w:rPr>
        <w:t xml:space="preserve">  What are thymus dependent antigens?  Thymus independent antigens?  What is the antigen independent phase?  Antigen dependent phase?</w:t>
      </w:r>
    </w:p>
    <w:p w:rsidR="00C86240" w:rsidRPr="00121D3E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What is allelic exclusion?</w:t>
      </w:r>
    </w:p>
    <w:p w:rsidR="00C86240" w:rsidRPr="00121D3E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What are the 7 ways antibody diversity is generated?</w:t>
      </w:r>
    </w:p>
    <w:p w:rsidR="00C86240" w:rsidRPr="00121D3E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What is the order of antibody constant gene segments?</w:t>
      </w:r>
    </w:p>
    <w:p w:rsidR="00C86240" w:rsidRPr="00121D3E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Review the complement system:</w:t>
      </w:r>
    </w:p>
    <w:p w:rsidR="00C86240" w:rsidRPr="00121D3E" w:rsidRDefault="00C86240" w:rsidP="00C8624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What are the 4 major functions?</w:t>
      </w:r>
    </w:p>
    <w:p w:rsidR="00C86240" w:rsidRPr="00121D3E" w:rsidRDefault="00C86240" w:rsidP="00C8624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proofErr w:type="gramStart"/>
      <w:r w:rsidRPr="00121D3E">
        <w:rPr>
          <w:rFonts w:ascii="Comic Sans MS" w:hAnsi="Comic Sans MS"/>
          <w:sz w:val="18"/>
          <w:szCs w:val="18"/>
        </w:rPr>
        <w:t>what</w:t>
      </w:r>
      <w:proofErr w:type="gramEnd"/>
      <w:r w:rsidRPr="00121D3E">
        <w:rPr>
          <w:rFonts w:ascii="Comic Sans MS" w:hAnsi="Comic Sans MS"/>
          <w:sz w:val="18"/>
          <w:szCs w:val="18"/>
        </w:rPr>
        <w:t xml:space="preserve"> are the classical, alternative, and </w:t>
      </w:r>
      <w:proofErr w:type="spellStart"/>
      <w:r w:rsidRPr="00121D3E">
        <w:rPr>
          <w:rFonts w:ascii="Comic Sans MS" w:hAnsi="Comic Sans MS"/>
          <w:sz w:val="18"/>
          <w:szCs w:val="18"/>
        </w:rPr>
        <w:t>lectin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pathways?</w:t>
      </w:r>
    </w:p>
    <w:p w:rsidR="00C86240" w:rsidRPr="00121D3E" w:rsidRDefault="00C86240" w:rsidP="00C86240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How do they differ as far as what activates them?</w:t>
      </w:r>
    </w:p>
    <w:p w:rsidR="004F1E35" w:rsidRPr="00121D3E" w:rsidRDefault="004F1E35" w:rsidP="00C86240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 xml:space="preserve">What </w:t>
      </w:r>
      <w:proofErr w:type="gramStart"/>
      <w:r w:rsidRPr="00121D3E">
        <w:rPr>
          <w:rFonts w:ascii="Comic Sans MS" w:hAnsi="Comic Sans MS"/>
          <w:sz w:val="18"/>
          <w:szCs w:val="18"/>
        </w:rPr>
        <w:t>portion of the pathways are</w:t>
      </w:r>
      <w:proofErr w:type="gramEnd"/>
      <w:r w:rsidRPr="00121D3E">
        <w:rPr>
          <w:rFonts w:ascii="Comic Sans MS" w:hAnsi="Comic Sans MS"/>
          <w:sz w:val="18"/>
          <w:szCs w:val="18"/>
        </w:rPr>
        <w:t xml:space="preserve"> similar?</w:t>
      </w:r>
    </w:p>
    <w:p w:rsidR="00C86240" w:rsidRPr="00121D3E" w:rsidRDefault="00C86240" w:rsidP="00C86240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What organisms are susceptible to the MAC?  What is the goal of the MAC?</w:t>
      </w:r>
    </w:p>
    <w:p w:rsidR="000868BC" w:rsidRPr="00121D3E" w:rsidRDefault="000868BC" w:rsidP="00C86240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 xml:space="preserve">Can single </w:t>
      </w:r>
      <w:proofErr w:type="spellStart"/>
      <w:r w:rsidRPr="00121D3E">
        <w:rPr>
          <w:rFonts w:ascii="Comic Sans MS" w:hAnsi="Comic Sans MS"/>
          <w:sz w:val="18"/>
          <w:szCs w:val="18"/>
        </w:rPr>
        <w:t>pentameric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21D3E">
        <w:rPr>
          <w:rFonts w:ascii="Comic Sans MS" w:hAnsi="Comic Sans MS"/>
          <w:sz w:val="18"/>
          <w:szCs w:val="18"/>
        </w:rPr>
        <w:t>IgM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activate C1 of classical pathway?</w:t>
      </w:r>
    </w:p>
    <w:p w:rsidR="00041EEA" w:rsidRPr="00121D3E" w:rsidRDefault="00041EEA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MHC</w:t>
      </w:r>
    </w:p>
    <w:p w:rsidR="009435EE" w:rsidRPr="00121D3E" w:rsidRDefault="009435EE" w:rsidP="009435E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What is haplotype?</w:t>
      </w:r>
    </w:p>
    <w:p w:rsidR="00041EEA" w:rsidRPr="00121D3E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Which MHC reacts with what population of T cells?</w:t>
      </w:r>
    </w:p>
    <w:p w:rsidR="00041EEA" w:rsidRPr="00121D3E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On what cells do you find Class I MHC?  Class II MHC?</w:t>
      </w:r>
    </w:p>
    <w:p w:rsidR="00041EEA" w:rsidRPr="00121D3E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 xml:space="preserve">Antigen presentation – review both the </w:t>
      </w:r>
      <w:proofErr w:type="spellStart"/>
      <w:r w:rsidRPr="00121D3E">
        <w:rPr>
          <w:rFonts w:ascii="Comic Sans MS" w:hAnsi="Comic Sans MS"/>
          <w:sz w:val="18"/>
          <w:szCs w:val="18"/>
        </w:rPr>
        <w:t>cystolic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and </w:t>
      </w:r>
      <w:proofErr w:type="spellStart"/>
      <w:r w:rsidRPr="00121D3E">
        <w:rPr>
          <w:rFonts w:ascii="Comic Sans MS" w:hAnsi="Comic Sans MS"/>
          <w:sz w:val="18"/>
          <w:szCs w:val="18"/>
        </w:rPr>
        <w:t>endocytic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pathways</w:t>
      </w:r>
    </w:p>
    <w:p w:rsidR="00041EEA" w:rsidRPr="00121D3E" w:rsidRDefault="00041EEA" w:rsidP="00041EEA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Which pathway occurs in infected cells?</w:t>
      </w:r>
    </w:p>
    <w:p w:rsidR="00041EEA" w:rsidRPr="00121D3E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Review structure of MHC I and MHC II</w:t>
      </w:r>
    </w:p>
    <w:p w:rsidR="00CE5DD2" w:rsidRPr="00121D3E" w:rsidRDefault="00CE5DD2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 xml:space="preserve">Review MHC restriction, </w:t>
      </w:r>
      <w:proofErr w:type="spellStart"/>
      <w:r w:rsidRPr="00121D3E">
        <w:rPr>
          <w:rFonts w:ascii="Comic Sans MS" w:hAnsi="Comic Sans MS"/>
          <w:sz w:val="18"/>
          <w:szCs w:val="18"/>
        </w:rPr>
        <w:t>powerpoint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slide 22 in chapter 8</w:t>
      </w:r>
    </w:p>
    <w:p w:rsidR="001E5E9A" w:rsidRPr="00121D3E" w:rsidRDefault="001E5E9A" w:rsidP="001E5E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 xml:space="preserve">T cells – what does it mean to be double negative?  Double positive?  Is CD4 found on </w:t>
      </w:r>
      <w:proofErr w:type="spellStart"/>
      <w:r w:rsidRPr="00121D3E">
        <w:rPr>
          <w:rFonts w:ascii="Comic Sans MS" w:hAnsi="Comic Sans MS"/>
          <w:sz w:val="18"/>
          <w:szCs w:val="18"/>
        </w:rPr>
        <w:t>T</w:t>
      </w:r>
      <w:r w:rsidRPr="00121D3E">
        <w:rPr>
          <w:rFonts w:ascii="Comic Sans MS" w:hAnsi="Comic Sans MS"/>
          <w:sz w:val="18"/>
          <w:szCs w:val="18"/>
          <w:vertAlign w:val="subscript"/>
        </w:rPr>
        <w:t>c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or T</w:t>
      </w:r>
      <w:r w:rsidRPr="00121D3E">
        <w:rPr>
          <w:rFonts w:ascii="Comic Sans MS" w:hAnsi="Comic Sans MS"/>
          <w:sz w:val="18"/>
          <w:szCs w:val="18"/>
          <w:vertAlign w:val="subscript"/>
        </w:rPr>
        <w:t>H</w:t>
      </w:r>
      <w:r w:rsidRPr="00121D3E">
        <w:rPr>
          <w:rFonts w:ascii="Comic Sans MS" w:hAnsi="Comic Sans MS"/>
          <w:sz w:val="18"/>
          <w:szCs w:val="18"/>
        </w:rPr>
        <w:t xml:space="preserve"> cells?  Is CD8 found on </w:t>
      </w:r>
      <w:proofErr w:type="spellStart"/>
      <w:r w:rsidRPr="00121D3E">
        <w:rPr>
          <w:rFonts w:ascii="Comic Sans MS" w:hAnsi="Comic Sans MS"/>
          <w:sz w:val="18"/>
          <w:szCs w:val="18"/>
        </w:rPr>
        <w:t>T</w:t>
      </w:r>
      <w:r w:rsidRPr="00121D3E">
        <w:rPr>
          <w:rFonts w:ascii="Comic Sans MS" w:hAnsi="Comic Sans MS"/>
          <w:sz w:val="18"/>
          <w:szCs w:val="18"/>
          <w:vertAlign w:val="subscript"/>
        </w:rPr>
        <w:t>c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or T</w:t>
      </w:r>
      <w:r w:rsidRPr="00121D3E">
        <w:rPr>
          <w:rFonts w:ascii="Comic Sans MS" w:hAnsi="Comic Sans MS"/>
          <w:sz w:val="18"/>
          <w:szCs w:val="18"/>
          <w:vertAlign w:val="subscript"/>
        </w:rPr>
        <w:t>H</w:t>
      </w:r>
      <w:r w:rsidRPr="00121D3E">
        <w:rPr>
          <w:rFonts w:ascii="Comic Sans MS" w:hAnsi="Comic Sans MS"/>
          <w:sz w:val="18"/>
          <w:szCs w:val="18"/>
        </w:rPr>
        <w:t xml:space="preserve"> cells?  What is the function of a cytotoxic T cell?  T helper cell?</w:t>
      </w:r>
    </w:p>
    <w:p w:rsidR="004F1E35" w:rsidRPr="00121D3E" w:rsidRDefault="004F1E35" w:rsidP="004F1E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T cell receptors</w:t>
      </w:r>
    </w:p>
    <w:p w:rsidR="004F1E35" w:rsidRPr="00121D3E" w:rsidRDefault="004F1E35" w:rsidP="004F1E3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Review gene rearrangement</w:t>
      </w:r>
      <w:r w:rsidR="009435EE" w:rsidRPr="00121D3E">
        <w:rPr>
          <w:rFonts w:ascii="Comic Sans MS" w:hAnsi="Comic Sans MS"/>
          <w:sz w:val="18"/>
          <w:szCs w:val="18"/>
        </w:rPr>
        <w:t xml:space="preserve"> </w:t>
      </w:r>
    </w:p>
    <w:p w:rsidR="009435EE" w:rsidRPr="00121D3E" w:rsidRDefault="009435EE" w:rsidP="009435EE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 xml:space="preserve">Is there somatic </w:t>
      </w:r>
      <w:proofErr w:type="spellStart"/>
      <w:r w:rsidRPr="00121D3E">
        <w:rPr>
          <w:rFonts w:ascii="Comic Sans MS" w:hAnsi="Comic Sans MS"/>
          <w:sz w:val="18"/>
          <w:szCs w:val="18"/>
        </w:rPr>
        <w:t>hypermutation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like there is with antibody gene rearrangement?</w:t>
      </w:r>
    </w:p>
    <w:p w:rsidR="004F1E35" w:rsidRPr="00121D3E" w:rsidRDefault="004F1E35" w:rsidP="004F1E3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Review positive and negative selection in the thymus</w:t>
      </w:r>
    </w:p>
    <w:p w:rsidR="004F1E35" w:rsidRPr="00121D3E" w:rsidRDefault="00041EEA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What is IL-2?</w:t>
      </w:r>
      <w:r w:rsidR="00CE5DD2" w:rsidRPr="00121D3E">
        <w:rPr>
          <w:rFonts w:ascii="Comic Sans MS" w:hAnsi="Comic Sans MS"/>
          <w:sz w:val="18"/>
          <w:szCs w:val="18"/>
        </w:rPr>
        <w:t xml:space="preserve"> (</w:t>
      </w:r>
      <w:proofErr w:type="spellStart"/>
      <w:r w:rsidR="00CE5DD2" w:rsidRPr="00121D3E">
        <w:rPr>
          <w:rFonts w:ascii="Comic Sans MS" w:hAnsi="Comic Sans MS"/>
          <w:sz w:val="18"/>
          <w:szCs w:val="18"/>
        </w:rPr>
        <w:t>powerpoint</w:t>
      </w:r>
      <w:proofErr w:type="spellEnd"/>
      <w:r w:rsidR="00CE5DD2" w:rsidRPr="00121D3E">
        <w:rPr>
          <w:rFonts w:ascii="Comic Sans MS" w:hAnsi="Comic Sans MS"/>
          <w:sz w:val="18"/>
          <w:szCs w:val="18"/>
        </w:rPr>
        <w:t xml:space="preserve"> slide 21 in chapter 10)</w:t>
      </w:r>
    </w:p>
    <w:p w:rsidR="00041EEA" w:rsidRPr="00121D3E" w:rsidRDefault="005A5A1C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What are 3 events that happen to B cells in germinal centers in secondary lymphoid tissue?</w:t>
      </w:r>
    </w:p>
    <w:p w:rsidR="005A5A1C" w:rsidRPr="00121D3E" w:rsidRDefault="00CE5DD2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>Be able to distinguish between antibody, TCR, Class I MHC, Class II MHC structures</w:t>
      </w:r>
    </w:p>
    <w:p w:rsidR="00121D3E" w:rsidRPr="00121D3E" w:rsidRDefault="00121D3E" w:rsidP="00121D3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121D3E">
        <w:rPr>
          <w:rFonts w:ascii="Comic Sans MS" w:hAnsi="Comic Sans MS"/>
          <w:sz w:val="18"/>
          <w:szCs w:val="18"/>
        </w:rPr>
        <w:t xml:space="preserve">In his classic chimeric mouse experiments, </w:t>
      </w:r>
      <w:proofErr w:type="spellStart"/>
      <w:r w:rsidRPr="00121D3E">
        <w:rPr>
          <w:rFonts w:ascii="Comic Sans MS" w:hAnsi="Comic Sans MS"/>
          <w:sz w:val="18"/>
          <w:szCs w:val="18"/>
        </w:rPr>
        <w:t>Zinkernagel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took bone marrow from mouse 1 and a thymus from mouse 2 and transplanted them in mouse 3, which had been </w:t>
      </w:r>
      <w:proofErr w:type="spellStart"/>
      <w:r w:rsidRPr="00121D3E">
        <w:rPr>
          <w:rFonts w:ascii="Comic Sans MS" w:hAnsi="Comic Sans MS"/>
          <w:sz w:val="18"/>
          <w:szCs w:val="18"/>
        </w:rPr>
        <w:t>thymectomized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and lethally irradiated (no T cells, now will be producing T cells from mouse 1, those T cells will mature in thymus and be exposed to self-antigens from mouse 2).  He them challenged the reconstituted mouse with LCM virus and removed spleen cells.  These spleen cells were incubated with LCMV-infected target cells (cells expressing MHC plus antigenic components of the virus) of different MHC haplotypes, and the </w:t>
      </w:r>
      <w:proofErr w:type="spellStart"/>
      <w:r w:rsidRPr="00121D3E">
        <w:rPr>
          <w:rFonts w:ascii="Comic Sans MS" w:hAnsi="Comic Sans MS"/>
          <w:sz w:val="18"/>
          <w:szCs w:val="18"/>
        </w:rPr>
        <w:t>lysis</w:t>
      </w:r>
      <w:proofErr w:type="spellEnd"/>
      <w:r w:rsidRPr="00121D3E">
        <w:rPr>
          <w:rFonts w:ascii="Comic Sans MS" w:hAnsi="Comic Sans MS"/>
          <w:sz w:val="18"/>
          <w:szCs w:val="18"/>
        </w:rPr>
        <w:t xml:space="preserve"> of the target cells was monitored.  The results of 2 such experiments using H-2</w:t>
      </w:r>
      <w:r w:rsidRPr="00121D3E">
        <w:rPr>
          <w:rFonts w:ascii="Comic Sans MS" w:hAnsi="Comic Sans MS"/>
          <w:sz w:val="18"/>
          <w:szCs w:val="18"/>
          <w:vertAlign w:val="superscript"/>
        </w:rPr>
        <w:t>b</w:t>
      </w:r>
      <w:r w:rsidRPr="00121D3E">
        <w:rPr>
          <w:rFonts w:ascii="Comic Sans MS" w:hAnsi="Comic Sans MS"/>
          <w:sz w:val="18"/>
          <w:szCs w:val="18"/>
        </w:rPr>
        <w:t xml:space="preserve"> strain C57BL/6 mice and H-2</w:t>
      </w:r>
      <w:r w:rsidRPr="00121D3E">
        <w:rPr>
          <w:rFonts w:ascii="Comic Sans MS" w:hAnsi="Comic Sans MS"/>
          <w:sz w:val="18"/>
          <w:szCs w:val="18"/>
          <w:vertAlign w:val="superscript"/>
        </w:rPr>
        <w:t>d</w:t>
      </w:r>
      <w:r w:rsidRPr="00121D3E">
        <w:rPr>
          <w:rFonts w:ascii="Comic Sans MS" w:hAnsi="Comic Sans MS"/>
          <w:sz w:val="18"/>
          <w:szCs w:val="18"/>
          <w:vertAlign w:val="subscript"/>
        </w:rPr>
        <w:t xml:space="preserve"> </w:t>
      </w:r>
      <w:r w:rsidRPr="00121D3E">
        <w:rPr>
          <w:rFonts w:ascii="Comic Sans MS" w:hAnsi="Comic Sans MS"/>
          <w:sz w:val="18"/>
          <w:szCs w:val="18"/>
        </w:rPr>
        <w:t>strain BALB/c mice are shown in the table.  Remember that the TCR has to recognize the MHC-antigen complex.</w:t>
      </w:r>
      <w:r w:rsidRPr="00121D3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Be able to explain why certain cell types are lysed or not lysed.</w:t>
      </w:r>
      <w:bookmarkStart w:id="0" w:name="_GoBack"/>
      <w:bookmarkEnd w:id="0"/>
    </w:p>
    <w:p w:rsidR="00121D3E" w:rsidRPr="00121D3E" w:rsidRDefault="00121D3E" w:rsidP="00121D3E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21D3E" w:rsidRPr="00121D3E" w:rsidTr="00B654EC">
        <w:tc>
          <w:tcPr>
            <w:tcW w:w="2754" w:type="dxa"/>
            <w:vMerge w:val="restart"/>
          </w:tcPr>
          <w:p w:rsidR="00121D3E" w:rsidRPr="00121D3E" w:rsidRDefault="00121D3E" w:rsidP="00B654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1D3E" w:rsidRPr="00121D3E" w:rsidRDefault="00121D3E" w:rsidP="00B654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1D3E">
              <w:rPr>
                <w:rFonts w:ascii="Comic Sans MS" w:hAnsi="Comic Sans MS"/>
                <w:b/>
                <w:sz w:val="16"/>
                <w:szCs w:val="16"/>
              </w:rPr>
              <w:t>Experiment</w:t>
            </w:r>
          </w:p>
        </w:tc>
        <w:tc>
          <w:tcPr>
            <w:tcW w:w="2754" w:type="dxa"/>
            <w:vMerge w:val="restart"/>
          </w:tcPr>
          <w:p w:rsidR="00121D3E" w:rsidRPr="00121D3E" w:rsidRDefault="00121D3E" w:rsidP="00B654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21D3E" w:rsidRPr="00121D3E" w:rsidRDefault="00121D3E" w:rsidP="00B654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1D3E">
              <w:rPr>
                <w:rFonts w:ascii="Comic Sans MS" w:hAnsi="Comic Sans MS"/>
                <w:b/>
                <w:sz w:val="16"/>
                <w:szCs w:val="16"/>
              </w:rPr>
              <w:t>Bone marrow donor</w:t>
            </w:r>
          </w:p>
        </w:tc>
        <w:tc>
          <w:tcPr>
            <w:tcW w:w="2754" w:type="dxa"/>
            <w:vMerge w:val="restart"/>
          </w:tcPr>
          <w:p w:rsidR="00121D3E" w:rsidRPr="00121D3E" w:rsidRDefault="00121D3E" w:rsidP="00B654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121D3E">
              <w:rPr>
                <w:rFonts w:ascii="Comic Sans MS" w:hAnsi="Comic Sans MS"/>
                <w:b/>
                <w:sz w:val="16"/>
                <w:szCs w:val="16"/>
              </w:rPr>
              <w:t>Thymectomized</w:t>
            </w:r>
            <w:proofErr w:type="spellEnd"/>
            <w:r w:rsidRPr="00121D3E">
              <w:rPr>
                <w:rFonts w:ascii="Comic Sans MS" w:hAnsi="Comic Sans MS"/>
                <w:b/>
                <w:sz w:val="16"/>
                <w:szCs w:val="16"/>
              </w:rPr>
              <w:t xml:space="preserve"> x-irradiated recipient</w:t>
            </w:r>
          </w:p>
        </w:tc>
        <w:tc>
          <w:tcPr>
            <w:tcW w:w="2754" w:type="dxa"/>
          </w:tcPr>
          <w:p w:rsidR="00121D3E" w:rsidRPr="00121D3E" w:rsidRDefault="00121D3E" w:rsidP="00B654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121D3E">
              <w:rPr>
                <w:rFonts w:ascii="Comic Sans MS" w:hAnsi="Comic Sans MS"/>
                <w:b/>
                <w:sz w:val="16"/>
                <w:szCs w:val="16"/>
              </w:rPr>
              <w:t>Lysis</w:t>
            </w:r>
            <w:proofErr w:type="spellEnd"/>
            <w:r w:rsidRPr="00121D3E">
              <w:rPr>
                <w:rFonts w:ascii="Comic Sans MS" w:hAnsi="Comic Sans MS"/>
                <w:b/>
                <w:sz w:val="16"/>
                <w:szCs w:val="16"/>
              </w:rPr>
              <w:t xml:space="preserve"> of LCM-infected target cells</w:t>
            </w:r>
          </w:p>
        </w:tc>
      </w:tr>
      <w:tr w:rsidR="00121D3E" w:rsidRPr="00121D3E" w:rsidTr="00B654EC">
        <w:tc>
          <w:tcPr>
            <w:tcW w:w="2754" w:type="dxa"/>
            <w:vMerge/>
          </w:tcPr>
          <w:p w:rsidR="00121D3E" w:rsidRPr="00121D3E" w:rsidRDefault="00121D3E" w:rsidP="00B654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54" w:type="dxa"/>
            <w:vMerge/>
          </w:tcPr>
          <w:p w:rsidR="00121D3E" w:rsidRPr="00121D3E" w:rsidRDefault="00121D3E" w:rsidP="00B654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54" w:type="dxa"/>
            <w:vMerge/>
          </w:tcPr>
          <w:p w:rsidR="00121D3E" w:rsidRPr="00121D3E" w:rsidRDefault="00121D3E" w:rsidP="00B654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54" w:type="dxa"/>
          </w:tcPr>
          <w:p w:rsidR="00121D3E" w:rsidRPr="00121D3E" w:rsidRDefault="00121D3E" w:rsidP="00B654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21D3E">
              <w:rPr>
                <w:rFonts w:ascii="Comic Sans MS" w:hAnsi="Comic Sans MS"/>
                <w:b/>
                <w:sz w:val="16"/>
                <w:szCs w:val="16"/>
              </w:rPr>
              <w:t>H-2</w:t>
            </w:r>
            <w:r w:rsidRPr="00121D3E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d</w:t>
            </w:r>
            <w:r w:rsidRPr="00121D3E">
              <w:rPr>
                <w:rFonts w:ascii="Comic Sans MS" w:hAnsi="Comic Sans MS"/>
                <w:b/>
                <w:sz w:val="16"/>
                <w:szCs w:val="16"/>
              </w:rPr>
              <w:t xml:space="preserve">       H-2</w:t>
            </w:r>
            <w:r w:rsidRPr="00121D3E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k</w:t>
            </w:r>
            <w:r w:rsidRPr="00121D3E">
              <w:rPr>
                <w:rFonts w:ascii="Comic Sans MS" w:hAnsi="Comic Sans MS"/>
                <w:b/>
                <w:sz w:val="16"/>
                <w:szCs w:val="16"/>
              </w:rPr>
              <w:t xml:space="preserve">     H-2</w:t>
            </w:r>
            <w:r w:rsidRPr="00121D3E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b</w:t>
            </w:r>
          </w:p>
        </w:tc>
      </w:tr>
      <w:tr w:rsidR="00121D3E" w:rsidRPr="00121D3E" w:rsidTr="00B654EC">
        <w:tc>
          <w:tcPr>
            <w:tcW w:w="2754" w:type="dxa"/>
          </w:tcPr>
          <w:p w:rsidR="00121D3E" w:rsidRPr="00121D3E" w:rsidRDefault="00121D3E" w:rsidP="00B654EC">
            <w:pPr>
              <w:rPr>
                <w:rFonts w:ascii="Comic Sans MS" w:hAnsi="Comic Sans MS"/>
                <w:sz w:val="16"/>
                <w:szCs w:val="16"/>
              </w:rPr>
            </w:pPr>
            <w:r w:rsidRPr="00121D3E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2754" w:type="dxa"/>
          </w:tcPr>
          <w:p w:rsidR="00121D3E" w:rsidRPr="00121D3E" w:rsidRDefault="00121D3E" w:rsidP="00B654EC">
            <w:pPr>
              <w:rPr>
                <w:rFonts w:ascii="Comic Sans MS" w:hAnsi="Comic Sans MS"/>
                <w:sz w:val="16"/>
                <w:szCs w:val="16"/>
              </w:rPr>
            </w:pPr>
            <w:r w:rsidRPr="00121D3E">
              <w:rPr>
                <w:rFonts w:ascii="Comic Sans MS" w:hAnsi="Comic Sans MS"/>
                <w:sz w:val="16"/>
                <w:szCs w:val="16"/>
              </w:rPr>
              <w:t>C57BL/6 (H-2</w:t>
            </w:r>
            <w:r w:rsidRPr="00121D3E">
              <w:rPr>
                <w:rFonts w:ascii="Comic Sans MS" w:hAnsi="Comic Sans MS"/>
                <w:sz w:val="16"/>
                <w:szCs w:val="16"/>
                <w:vertAlign w:val="superscript"/>
              </w:rPr>
              <w:t>?</w:t>
            </w:r>
            <w:r w:rsidRPr="00121D3E">
              <w:rPr>
                <w:rFonts w:ascii="Comic Sans MS" w:hAnsi="Comic Sans MS"/>
                <w:sz w:val="16"/>
                <w:szCs w:val="16"/>
              </w:rPr>
              <w:t>) x BALB/c (H-2</w:t>
            </w:r>
            <w:r w:rsidRPr="00121D3E">
              <w:rPr>
                <w:rFonts w:ascii="Comic Sans MS" w:hAnsi="Comic Sans MS"/>
                <w:sz w:val="16"/>
                <w:szCs w:val="16"/>
                <w:vertAlign w:val="superscript"/>
              </w:rPr>
              <w:t>?</w:t>
            </w:r>
            <w:r w:rsidRPr="00121D3E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754" w:type="dxa"/>
          </w:tcPr>
          <w:p w:rsidR="00121D3E" w:rsidRPr="00121D3E" w:rsidRDefault="00121D3E" w:rsidP="00B654EC">
            <w:pPr>
              <w:rPr>
                <w:rFonts w:ascii="Comic Sans MS" w:hAnsi="Comic Sans MS"/>
                <w:sz w:val="16"/>
                <w:szCs w:val="16"/>
              </w:rPr>
            </w:pPr>
            <w:r w:rsidRPr="00121D3E">
              <w:rPr>
                <w:rFonts w:ascii="Comic Sans MS" w:hAnsi="Comic Sans MS"/>
                <w:sz w:val="16"/>
                <w:szCs w:val="16"/>
              </w:rPr>
              <w:t>C57BL/6 x BALB/c(H-2</w:t>
            </w:r>
            <w:r w:rsidRPr="00121D3E">
              <w:rPr>
                <w:rFonts w:ascii="Comic Sans MS" w:hAnsi="Comic Sans MS"/>
                <w:sz w:val="16"/>
                <w:szCs w:val="16"/>
                <w:vertAlign w:val="superscript"/>
              </w:rPr>
              <w:t>bxd</w:t>
            </w:r>
            <w:r w:rsidRPr="00121D3E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754" w:type="dxa"/>
          </w:tcPr>
          <w:p w:rsidR="00121D3E" w:rsidRPr="00121D3E" w:rsidRDefault="00121D3E" w:rsidP="00B654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1D3E">
              <w:rPr>
                <w:rFonts w:ascii="Comic Sans MS" w:hAnsi="Comic Sans MS"/>
                <w:sz w:val="16"/>
                <w:szCs w:val="16"/>
              </w:rPr>
              <w:t>+                -               -</w:t>
            </w:r>
          </w:p>
        </w:tc>
      </w:tr>
      <w:tr w:rsidR="00121D3E" w:rsidRPr="00121D3E" w:rsidTr="00B654EC">
        <w:tc>
          <w:tcPr>
            <w:tcW w:w="2754" w:type="dxa"/>
          </w:tcPr>
          <w:p w:rsidR="00121D3E" w:rsidRPr="00121D3E" w:rsidRDefault="00121D3E" w:rsidP="00B654EC">
            <w:pPr>
              <w:rPr>
                <w:rFonts w:ascii="Comic Sans MS" w:hAnsi="Comic Sans MS"/>
                <w:sz w:val="16"/>
                <w:szCs w:val="16"/>
              </w:rPr>
            </w:pPr>
            <w:r w:rsidRPr="00121D3E">
              <w:rPr>
                <w:rFonts w:ascii="Comic Sans MS" w:hAnsi="Comic Sans MS"/>
                <w:sz w:val="16"/>
                <w:szCs w:val="16"/>
              </w:rPr>
              <w:t>B</w:t>
            </w:r>
          </w:p>
        </w:tc>
        <w:tc>
          <w:tcPr>
            <w:tcW w:w="2754" w:type="dxa"/>
          </w:tcPr>
          <w:p w:rsidR="00121D3E" w:rsidRPr="00121D3E" w:rsidRDefault="00121D3E" w:rsidP="00B654EC">
            <w:pPr>
              <w:rPr>
                <w:rFonts w:ascii="Comic Sans MS" w:hAnsi="Comic Sans MS"/>
                <w:sz w:val="16"/>
                <w:szCs w:val="16"/>
              </w:rPr>
            </w:pPr>
            <w:r w:rsidRPr="00121D3E">
              <w:rPr>
                <w:rFonts w:ascii="Comic Sans MS" w:hAnsi="Comic Sans MS"/>
                <w:sz w:val="16"/>
                <w:szCs w:val="16"/>
              </w:rPr>
              <w:t>C57BL/6(H-2</w:t>
            </w:r>
            <w:r w:rsidRPr="00121D3E">
              <w:rPr>
                <w:rFonts w:ascii="Comic Sans MS" w:hAnsi="Comic Sans MS"/>
                <w:sz w:val="16"/>
                <w:szCs w:val="16"/>
                <w:vertAlign w:val="superscript"/>
              </w:rPr>
              <w:t>?</w:t>
            </w:r>
            <w:r w:rsidRPr="00121D3E">
              <w:rPr>
                <w:rFonts w:ascii="Comic Sans MS" w:hAnsi="Comic Sans MS"/>
                <w:sz w:val="16"/>
                <w:szCs w:val="16"/>
              </w:rPr>
              <w:t xml:space="preserve">)  </w:t>
            </w:r>
            <w:proofErr w:type="gramStart"/>
            <w:r w:rsidRPr="00121D3E">
              <w:rPr>
                <w:rFonts w:ascii="Comic Sans MS" w:hAnsi="Comic Sans MS"/>
                <w:sz w:val="16"/>
                <w:szCs w:val="16"/>
              </w:rPr>
              <w:t>x</w:t>
            </w:r>
            <w:proofErr w:type="gramEnd"/>
            <w:r w:rsidRPr="00121D3E">
              <w:rPr>
                <w:rFonts w:ascii="Comic Sans MS" w:hAnsi="Comic Sans MS"/>
                <w:sz w:val="16"/>
                <w:szCs w:val="16"/>
              </w:rPr>
              <w:t xml:space="preserve"> BALB/c(H-2</w:t>
            </w:r>
            <w:r w:rsidRPr="00121D3E">
              <w:rPr>
                <w:rFonts w:ascii="Comic Sans MS" w:hAnsi="Comic Sans MS"/>
                <w:sz w:val="16"/>
                <w:szCs w:val="16"/>
                <w:vertAlign w:val="superscript"/>
              </w:rPr>
              <w:t>?</w:t>
            </w:r>
            <w:r w:rsidRPr="00121D3E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754" w:type="dxa"/>
          </w:tcPr>
          <w:p w:rsidR="00121D3E" w:rsidRPr="00121D3E" w:rsidRDefault="00121D3E" w:rsidP="00B654EC">
            <w:pPr>
              <w:rPr>
                <w:rFonts w:ascii="Comic Sans MS" w:hAnsi="Comic Sans MS"/>
                <w:sz w:val="16"/>
                <w:szCs w:val="16"/>
              </w:rPr>
            </w:pPr>
            <w:r w:rsidRPr="00121D3E">
              <w:rPr>
                <w:rFonts w:ascii="Comic Sans MS" w:hAnsi="Comic Sans MS"/>
                <w:sz w:val="16"/>
                <w:szCs w:val="16"/>
              </w:rPr>
              <w:t>C57BL/6  x BALB/c(H-2</w:t>
            </w:r>
            <w:r w:rsidRPr="00121D3E">
              <w:rPr>
                <w:rFonts w:ascii="Comic Sans MS" w:hAnsi="Comic Sans MS"/>
                <w:sz w:val="16"/>
                <w:szCs w:val="16"/>
                <w:vertAlign w:val="superscript"/>
              </w:rPr>
              <w:t>bxd</w:t>
            </w:r>
            <w:r w:rsidRPr="00121D3E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754" w:type="dxa"/>
          </w:tcPr>
          <w:p w:rsidR="00121D3E" w:rsidRPr="00121D3E" w:rsidRDefault="00121D3E" w:rsidP="00B654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1D3E">
              <w:rPr>
                <w:rFonts w:ascii="Comic Sans MS" w:hAnsi="Comic Sans MS"/>
                <w:sz w:val="16"/>
                <w:szCs w:val="16"/>
              </w:rPr>
              <w:t>-                -               +</w:t>
            </w:r>
          </w:p>
        </w:tc>
      </w:tr>
    </w:tbl>
    <w:p w:rsidR="00121D3E" w:rsidRPr="00121D3E" w:rsidRDefault="00121D3E" w:rsidP="00121D3E">
      <w:pPr>
        <w:spacing w:after="0"/>
        <w:rPr>
          <w:rFonts w:ascii="Comic Sans MS" w:hAnsi="Comic Sans MS"/>
          <w:sz w:val="16"/>
          <w:szCs w:val="16"/>
        </w:rPr>
      </w:pPr>
    </w:p>
    <w:sectPr w:rsidR="00121D3E" w:rsidRPr="00121D3E" w:rsidSect="00880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56A"/>
    <w:multiLevelType w:val="hybridMultilevel"/>
    <w:tmpl w:val="18BC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67A53"/>
    <w:multiLevelType w:val="hybridMultilevel"/>
    <w:tmpl w:val="8CA4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782B28">
      <w:start w:val="8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20821"/>
    <w:multiLevelType w:val="hybridMultilevel"/>
    <w:tmpl w:val="234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0"/>
    <w:rsid w:val="00041EEA"/>
    <w:rsid w:val="000868BC"/>
    <w:rsid w:val="00121D3E"/>
    <w:rsid w:val="00196520"/>
    <w:rsid w:val="001E5E9A"/>
    <w:rsid w:val="00460616"/>
    <w:rsid w:val="004F1E35"/>
    <w:rsid w:val="005A5A1C"/>
    <w:rsid w:val="006079B7"/>
    <w:rsid w:val="008808D6"/>
    <w:rsid w:val="009435EE"/>
    <w:rsid w:val="00C86240"/>
    <w:rsid w:val="00CE5DD2"/>
    <w:rsid w:val="00E6607A"/>
    <w:rsid w:val="00F3161A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40"/>
    <w:pPr>
      <w:ind w:left="720"/>
      <w:contextualSpacing/>
    </w:pPr>
  </w:style>
  <w:style w:type="table" w:styleId="TableGrid">
    <w:name w:val="Table Grid"/>
    <w:basedOn w:val="TableNormal"/>
    <w:uiPriority w:val="59"/>
    <w:rsid w:val="0012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40"/>
    <w:pPr>
      <w:ind w:left="720"/>
      <w:contextualSpacing/>
    </w:pPr>
  </w:style>
  <w:style w:type="table" w:styleId="TableGrid">
    <w:name w:val="Table Grid"/>
    <w:basedOn w:val="TableNormal"/>
    <w:uiPriority w:val="59"/>
    <w:rsid w:val="0012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Administrator</cp:lastModifiedBy>
  <cp:revision>3</cp:revision>
  <dcterms:created xsi:type="dcterms:W3CDTF">2013-09-06T14:06:00Z</dcterms:created>
  <dcterms:modified xsi:type="dcterms:W3CDTF">2014-01-22T21:08:00Z</dcterms:modified>
</cp:coreProperties>
</file>